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3A" w:rsidRDefault="008B073A" w:rsidP="008B073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8B073A" w:rsidRDefault="008B073A" w:rsidP="008B073A">
      <w:pPr>
        <w:jc w:val="center"/>
        <w:rPr>
          <w:rFonts w:ascii="Times New Roman" w:hAnsi="Times New Roman"/>
          <w:b/>
          <w:sz w:val="16"/>
        </w:rPr>
      </w:pPr>
    </w:p>
    <w:p w:rsidR="008B073A" w:rsidRDefault="008B073A" w:rsidP="008B07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8B073A" w:rsidRDefault="008B073A" w:rsidP="008B07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8B073A" w:rsidRDefault="008B073A" w:rsidP="008B07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8B073A" w:rsidRDefault="008B073A" w:rsidP="008B073A">
      <w:pPr>
        <w:spacing w:after="0"/>
        <w:rPr>
          <w:rFonts w:ascii="Times New Roman" w:hAnsi="Times New Roman"/>
          <w:b/>
          <w:sz w:val="28"/>
        </w:rPr>
      </w:pPr>
    </w:p>
    <w:p w:rsidR="008B073A" w:rsidRDefault="008B073A" w:rsidP="008B073A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8B073A" w:rsidRDefault="008B073A" w:rsidP="008B073A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8B073A">
        <w:rPr>
          <w:rFonts w:ascii="Times New Roman" w:hAnsi="Times New Roman"/>
          <w:i/>
          <w:sz w:val="18"/>
          <w:szCs w:val="18"/>
        </w:rPr>
        <w:t xml:space="preserve"> </w:t>
      </w:r>
    </w:p>
    <w:p w:rsidR="008B073A" w:rsidRDefault="008B073A" w:rsidP="008B073A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B073A" w:rsidRDefault="008B073A" w:rsidP="008B073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21.07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.2025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46-10/1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8B073A" w:rsidRDefault="008B073A" w:rsidP="008B0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B073A" w:rsidRDefault="008B073A" w:rsidP="008B0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</w:t>
      </w:r>
    </w:p>
    <w:p w:rsidR="008B073A" w:rsidRDefault="008B073A" w:rsidP="008B0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«Оперативный контроль исполнения бюджета городского округа Домодедово</w:t>
      </w:r>
    </w:p>
    <w:p w:rsidR="008B073A" w:rsidRDefault="00670D4E" w:rsidP="008B0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за 1 полугодие</w:t>
      </w:r>
      <w:r w:rsidR="008B073A">
        <w:rPr>
          <w:rFonts w:ascii="Times New Roman" w:hAnsi="Times New Roman" w:cs="Times New Roman"/>
          <w:b/>
          <w:sz w:val="28"/>
          <w:szCs w:val="28"/>
        </w:rPr>
        <w:t xml:space="preserve"> 2025 года: мониторинг исполнения</w:t>
      </w:r>
    </w:p>
    <w:p w:rsidR="008B073A" w:rsidRDefault="008B073A" w:rsidP="008B0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городского округа Домодедово за </w:t>
      </w:r>
      <w:r w:rsidR="00670D4E">
        <w:rPr>
          <w:rFonts w:ascii="Times New Roman" w:hAnsi="Times New Roman" w:cs="Times New Roman"/>
          <w:b/>
          <w:sz w:val="28"/>
          <w:szCs w:val="28"/>
        </w:rPr>
        <w:t>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года»</w:t>
      </w:r>
    </w:p>
    <w:p w:rsidR="008B073A" w:rsidRDefault="008B073A" w:rsidP="008B0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статей 157, 264.2 Бюджетного кодекса Российской Федерации, Положением о Счетной палате городского округа Домодедово, Планом работы Счетной палаты городского округа Домодедово на 2025 год, в рамках экспертно-аналитического мероприятия был осуществлен оперативный контроль исполнения бюджета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Домодедово за </w:t>
      </w:r>
      <w:r w:rsidR="00993BE2"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года. При проведении экспертно-аналитического мероприятия были поставлены вопросы и задачи:</w:t>
      </w: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полноты и достоверности бюджетной отчетности Администрации городского округа Домодедово;</w:t>
      </w: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соответствие представленного о</w:t>
      </w:r>
      <w:r>
        <w:rPr>
          <w:rFonts w:ascii="Times New Roman" w:hAnsi="Times New Roman" w:cs="Times New Roman"/>
          <w:sz w:val="24"/>
          <w:szCs w:val="24"/>
        </w:rPr>
        <w:t xml:space="preserve">тчета об исполнении бюджета за </w:t>
      </w:r>
      <w:r w:rsidR="00993BE2"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 Бюджетному кодексу Российской Федерации, а также Инструкции о порядке составления и представления годовой, полугодичной и месячной отчетности об исполнении бюджетов бюджетной системы Российской Федерации, утвержденной приказом Министерства финансов РФ от 28.12.2010 №191н;</w:t>
      </w: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фактического исполнения отчета о бюджете его плановым назначениям, установленным решениями представительного органа городского округа Домодедово;</w:t>
      </w: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показателей бюджетной отчетности данным бюджетного учета путем сопоставления показателей, содержащихся в соответствующей форме бюджетной отчетности, с остатками и оборотами по соответствующим регистрам бюджетного учета.</w:t>
      </w: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об исполнении бюджета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Домодедово за </w:t>
      </w:r>
      <w:r w:rsidR="00993BE2"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 дает достоверное представление о финансовом пол</w:t>
      </w:r>
      <w:r>
        <w:rPr>
          <w:rFonts w:ascii="Times New Roman" w:hAnsi="Times New Roman" w:cs="Times New Roman"/>
          <w:sz w:val="24"/>
          <w:szCs w:val="24"/>
        </w:rPr>
        <w:t>ожении п</w:t>
      </w:r>
      <w:r w:rsidR="00993BE2">
        <w:rPr>
          <w:rFonts w:ascii="Times New Roman" w:hAnsi="Times New Roman" w:cs="Times New Roman"/>
          <w:sz w:val="24"/>
          <w:szCs w:val="24"/>
        </w:rPr>
        <w:t xml:space="preserve">о состоянию на 01 </w:t>
      </w:r>
      <w:r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2025 года в соответствии с Бюджетным кодексом Российской Федерации и иными законодательными и нормативными правовыми актами Российской Федерации, устанавливающими порядок составления отчета об исполнении местного бюджета. Решением Совета депутатов городского округа Домодедово от 25.12.2024  №1-4/1514 «О бюджете городского округа Домодедово Московской области на 2025 год и на плановый период 2026 и 2027 годов» утверждены основные характеристики бюджета городского округа Домодедово на 2025 год: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доходам: утвержденные бюджетные назначения – 1</w:t>
      </w:r>
      <w:r>
        <w:rPr>
          <w:rFonts w:ascii="Times New Roman" w:hAnsi="Times New Roman" w:cs="Times New Roman"/>
          <w:sz w:val="24"/>
          <w:szCs w:val="24"/>
        </w:rPr>
        <w:t>5 590 009</w:t>
      </w:r>
      <w:r>
        <w:rPr>
          <w:rFonts w:ascii="Times New Roman" w:hAnsi="Times New Roman" w:cs="Times New Roman"/>
          <w:sz w:val="24"/>
          <w:szCs w:val="24"/>
        </w:rPr>
        <w:t xml:space="preserve">,3 тыс. руб., в том числе объем межбюджетных трансфертов от других бюджетов бюджетной системы Российской Федерации в сумме </w:t>
      </w:r>
      <w:r w:rsidRPr="001C5064">
        <w:rPr>
          <w:rFonts w:ascii="Times New Roman" w:hAnsi="Times New Roman" w:cs="Times New Roman"/>
          <w:sz w:val="24"/>
          <w:szCs w:val="24"/>
        </w:rPr>
        <w:t>2</w:t>
      </w:r>
      <w:r w:rsidR="001C5064" w:rsidRPr="001C5064">
        <w:rPr>
          <w:rFonts w:ascii="Times New Roman" w:hAnsi="Times New Roman" w:cs="Times New Roman"/>
          <w:sz w:val="24"/>
          <w:szCs w:val="24"/>
        </w:rPr>
        <w:t>44 276,2</w:t>
      </w:r>
      <w:r w:rsidRPr="001C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06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C50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06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C5064">
        <w:rPr>
          <w:rFonts w:ascii="Times New Roman" w:hAnsi="Times New Roman" w:cs="Times New Roman"/>
          <w:sz w:val="24"/>
          <w:szCs w:val="24"/>
        </w:rPr>
        <w:t>. По</w:t>
      </w:r>
      <w:r>
        <w:rPr>
          <w:rFonts w:ascii="Times New Roman" w:hAnsi="Times New Roman" w:cs="Times New Roman"/>
          <w:sz w:val="24"/>
          <w:szCs w:val="24"/>
        </w:rPr>
        <w:t xml:space="preserve"> состоянию на 01.0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 исполнено по доходам – </w:t>
      </w:r>
      <w:r>
        <w:rPr>
          <w:rFonts w:ascii="Times New Roman" w:hAnsi="Times New Roman" w:cs="Times New Roman"/>
          <w:sz w:val="24"/>
          <w:szCs w:val="24"/>
        </w:rPr>
        <w:t>7 601 674,0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том числе объем межбюджетных трансфертов от других бюджетов бюджетной системы Российской Федерации составил </w:t>
      </w:r>
      <w:r w:rsidR="001C5064">
        <w:rPr>
          <w:rFonts w:ascii="Times New Roman" w:hAnsi="Times New Roman" w:cs="Times New Roman"/>
          <w:sz w:val="24"/>
          <w:szCs w:val="24"/>
        </w:rPr>
        <w:t>151 067,</w:t>
      </w:r>
      <w:r w:rsidR="001C5064" w:rsidRPr="001C5064">
        <w:rPr>
          <w:rFonts w:ascii="Times New Roman" w:hAnsi="Times New Roman" w:cs="Times New Roman"/>
          <w:sz w:val="24"/>
          <w:szCs w:val="24"/>
        </w:rPr>
        <w:t>3</w:t>
      </w:r>
      <w:r w:rsidRPr="001C5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06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C5064">
        <w:rPr>
          <w:rFonts w:ascii="Times New Roman" w:hAnsi="Times New Roman" w:cs="Times New Roman"/>
          <w:sz w:val="24"/>
          <w:szCs w:val="24"/>
        </w:rPr>
        <w:t>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расходам: утвержденные бюджетные назначения составляют 1</w:t>
      </w:r>
      <w:r w:rsidR="001C5064">
        <w:rPr>
          <w:rFonts w:ascii="Times New Roman" w:hAnsi="Times New Roman" w:cs="Times New Roman"/>
          <w:sz w:val="24"/>
          <w:szCs w:val="24"/>
        </w:rPr>
        <w:t>6 516 303,2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состоянию на 01.0</w:t>
      </w:r>
      <w:r w:rsidR="001C50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 по расходам исполнение составило </w:t>
      </w:r>
      <w:r w:rsidR="001C5064">
        <w:rPr>
          <w:rFonts w:ascii="Times New Roman" w:hAnsi="Times New Roman" w:cs="Times New Roman"/>
          <w:sz w:val="24"/>
          <w:szCs w:val="24"/>
        </w:rPr>
        <w:t>5 732 898,7</w:t>
      </w:r>
      <w:r w:rsidR="0022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37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2337C">
        <w:rPr>
          <w:rFonts w:ascii="Times New Roman" w:hAnsi="Times New Roman" w:cs="Times New Roman"/>
          <w:sz w:val="24"/>
          <w:szCs w:val="24"/>
        </w:rPr>
        <w:t>., или 35</w:t>
      </w:r>
      <w:r>
        <w:rPr>
          <w:rFonts w:ascii="Times New Roman" w:hAnsi="Times New Roman" w:cs="Times New Roman"/>
          <w:sz w:val="24"/>
          <w:szCs w:val="24"/>
        </w:rPr>
        <w:t>% к утвержденному плану.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городского округа Домодедово за </w:t>
      </w:r>
      <w:r w:rsidR="00993BE2"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 утвержден постановлением Администрации городского округа Домодедово от 09.0</w:t>
      </w:r>
      <w:r w:rsidR="002233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22337C">
        <w:rPr>
          <w:rFonts w:ascii="Times New Roman" w:hAnsi="Times New Roman" w:cs="Times New Roman"/>
          <w:sz w:val="24"/>
          <w:szCs w:val="24"/>
        </w:rPr>
        <w:t>2267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отчетным данным за </w:t>
      </w:r>
      <w:r w:rsidR="00993BE2"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 (ф.0503117):</w:t>
      </w: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составили  </w:t>
      </w:r>
      <w:r w:rsidR="0022337C">
        <w:rPr>
          <w:rFonts w:ascii="Times New Roman" w:hAnsi="Times New Roman" w:cs="Times New Roman"/>
          <w:sz w:val="24"/>
          <w:szCs w:val="24"/>
        </w:rPr>
        <w:t>7 601 674,0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 </w:t>
      </w:r>
      <w:r w:rsidR="0022337C">
        <w:rPr>
          <w:rFonts w:ascii="Times New Roman" w:hAnsi="Times New Roman" w:cs="Times New Roman"/>
          <w:sz w:val="24"/>
          <w:szCs w:val="24"/>
        </w:rPr>
        <w:t>48,8</w:t>
      </w:r>
      <w:r>
        <w:rPr>
          <w:rFonts w:ascii="Times New Roman" w:hAnsi="Times New Roman" w:cs="Times New Roman"/>
          <w:sz w:val="24"/>
          <w:szCs w:val="24"/>
        </w:rPr>
        <w:t>% от утвержденных бюджетных назначений;</w:t>
      </w: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– </w:t>
      </w:r>
      <w:r w:rsidR="0022337C">
        <w:rPr>
          <w:rFonts w:ascii="Times New Roman" w:hAnsi="Times New Roman" w:cs="Times New Roman"/>
          <w:sz w:val="24"/>
          <w:szCs w:val="24"/>
        </w:rPr>
        <w:t>5 732 898,7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</w:t>
      </w:r>
      <w:r w:rsidR="0022337C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%  от утвержденных бюджетных назначений.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городского округа Домодедово в отчетном периоде социально ориентирован.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средств, выделенных в период с 01.01.2025 по 3</w:t>
      </w:r>
      <w:r w:rsidR="002233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233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из резервного фонда Администрации городского округа Домодедово, составил </w:t>
      </w:r>
      <w:r w:rsidR="0022337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0 000,0 руб.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(выводы) экспертно-аналитического мероприятия: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исполнения бюджета городского округа Домодедово за 1 </w:t>
      </w:r>
      <w:r w:rsidR="00993BE2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15.12.202</w:t>
      </w:r>
      <w:r w:rsidR="00421D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№233/2024-ОЗ «О бюджете Московской области на 2025 год и на плановый период 2026 и 2027 годов», Положения о бюджетном процессе в городском округе Домодедово, Решения о бюджете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Домодедово на 2025 год.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 и исполнены по доходам в сумме </w:t>
      </w:r>
      <w:r w:rsidR="00421D14">
        <w:rPr>
          <w:rFonts w:ascii="Times New Roman" w:hAnsi="Times New Roman" w:cs="Times New Roman"/>
          <w:sz w:val="24"/>
          <w:szCs w:val="24"/>
        </w:rPr>
        <w:t>7 601 674,0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</w:t>
      </w:r>
      <w:r w:rsidR="00421D14">
        <w:rPr>
          <w:rFonts w:ascii="Times New Roman" w:hAnsi="Times New Roman" w:cs="Times New Roman"/>
          <w:sz w:val="24"/>
          <w:szCs w:val="24"/>
        </w:rPr>
        <w:t>5 732 898,7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за 1 </w:t>
      </w:r>
      <w:r w:rsidR="00421D14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2025 года является профицит в сумме </w:t>
      </w:r>
      <w:r w:rsidR="00421D14">
        <w:rPr>
          <w:rFonts w:ascii="Times New Roman" w:hAnsi="Times New Roman" w:cs="Times New Roman"/>
          <w:sz w:val="24"/>
          <w:szCs w:val="24"/>
        </w:rPr>
        <w:t>1 868 775,3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результатам экспертно-аналитического мероприятия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По результатам анализа исполнения бюджета городского округа Домодедово за 1 </w:t>
      </w:r>
      <w:r w:rsidR="00421D14">
        <w:rPr>
          <w:rFonts w:ascii="Times New Roman" w:hAnsi="Times New Roman" w:cs="Times New Roman"/>
          <w:sz w:val="24"/>
          <w:szCs w:val="24"/>
        </w:rPr>
        <w:t>полугодие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2025 года Счетная палата городского округа Домодедово предлагает следующее: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2025 год.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Председателю Совета депутатов городского округа Домодедово Московской области.</w:t>
      </w: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 Г.А. Копысова</w:t>
      </w:r>
    </w:p>
    <w:p w:rsidR="008B073A" w:rsidRDefault="008B073A" w:rsidP="008B0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73A" w:rsidRDefault="008B073A" w:rsidP="008B073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073A" w:rsidRDefault="008B073A" w:rsidP="008B073A"/>
    <w:p w:rsidR="00C71D1C" w:rsidRDefault="00C71D1C"/>
    <w:sectPr w:rsidR="00C7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3A"/>
    <w:rsid w:val="001C5064"/>
    <w:rsid w:val="0022337C"/>
    <w:rsid w:val="00421D14"/>
    <w:rsid w:val="00670D4E"/>
    <w:rsid w:val="008B073A"/>
    <w:rsid w:val="00993BE2"/>
    <w:rsid w:val="00C7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2025-07-21T06:19:00Z</dcterms:created>
  <dcterms:modified xsi:type="dcterms:W3CDTF">2025-07-21T06:58:00Z</dcterms:modified>
</cp:coreProperties>
</file>